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CellMar>
          <w:top w:w="15" w:type="dxa"/>
        </w:tblCellMar>
        <w:tblLook w:val="04A0" w:firstRow="1" w:lastRow="0" w:firstColumn="1" w:lastColumn="0" w:noHBand="0" w:noVBand="1"/>
      </w:tblPr>
      <w:tblGrid>
        <w:gridCol w:w="9214"/>
        <w:gridCol w:w="236"/>
      </w:tblGrid>
      <w:tr w:rsidR="00983B42" w:rsidRPr="00983B42" w14:paraId="6BD9461E" w14:textId="77777777" w:rsidTr="00983B42">
        <w:trPr>
          <w:trHeight w:val="750"/>
        </w:trPr>
        <w:tc>
          <w:tcPr>
            <w:tcW w:w="9214" w:type="dxa"/>
            <w:vMerge w:val="restart"/>
            <w:tcBorders>
              <w:top w:val="nil"/>
              <w:left w:val="nil"/>
              <w:bottom w:val="nil"/>
              <w:right w:val="nil"/>
            </w:tcBorders>
            <w:vAlign w:val="center"/>
            <w:hideMark/>
          </w:tcPr>
          <w:p w14:paraId="2C03A7D3" w14:textId="5F67489E" w:rsidR="00983B42" w:rsidRPr="00983B42" w:rsidRDefault="00983B42" w:rsidP="00983B42">
            <w:pPr>
              <w:spacing w:after="0" w:line="240" w:lineRule="auto"/>
              <w:rPr>
                <w:rFonts w:ascii="Segoe UI" w:eastAsia="Times New Roman" w:hAnsi="Segoe UI" w:cs="Segoe UI"/>
                <w:b/>
                <w:bCs/>
                <w:color w:val="000000"/>
                <w:sz w:val="18"/>
                <w:szCs w:val="18"/>
                <w:u w:val="single"/>
                <w:lang w:eastAsia="en-GB"/>
              </w:rPr>
            </w:pPr>
            <w:r w:rsidRPr="00983B42">
              <w:rPr>
                <w:rFonts w:ascii="Segoe UI" w:eastAsia="Times New Roman" w:hAnsi="Segoe UI" w:cs="Segoe UI"/>
                <w:b/>
                <w:bCs/>
                <w:color w:val="000000"/>
                <w:sz w:val="18"/>
                <w:szCs w:val="18"/>
                <w:u w:val="single"/>
                <w:lang w:eastAsia="en-GB"/>
              </w:rPr>
              <w:t>National Resilience Standards #5 - Good Practice</w:t>
            </w:r>
          </w:p>
        </w:tc>
        <w:tc>
          <w:tcPr>
            <w:tcW w:w="236" w:type="dxa"/>
            <w:tcBorders>
              <w:top w:val="nil"/>
              <w:left w:val="nil"/>
              <w:bottom w:val="nil"/>
              <w:right w:val="nil"/>
            </w:tcBorders>
            <w:shd w:val="clear" w:color="auto" w:fill="auto"/>
            <w:noWrap/>
            <w:vAlign w:val="bottom"/>
            <w:hideMark/>
          </w:tcPr>
          <w:p w14:paraId="234A1375"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p>
        </w:tc>
      </w:tr>
      <w:tr w:rsidR="00983B42" w:rsidRPr="00983B42" w14:paraId="3871D179" w14:textId="77777777" w:rsidTr="00983B42">
        <w:trPr>
          <w:trHeight w:val="1056"/>
        </w:trPr>
        <w:tc>
          <w:tcPr>
            <w:tcW w:w="9214" w:type="dxa"/>
            <w:vMerge/>
            <w:tcBorders>
              <w:top w:val="nil"/>
              <w:left w:val="nil"/>
              <w:bottom w:val="nil"/>
              <w:right w:val="nil"/>
            </w:tcBorders>
            <w:vAlign w:val="center"/>
            <w:hideMark/>
          </w:tcPr>
          <w:p w14:paraId="0963EC35"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p>
        </w:tc>
        <w:tc>
          <w:tcPr>
            <w:tcW w:w="236" w:type="dxa"/>
            <w:tcBorders>
              <w:top w:val="nil"/>
              <w:left w:val="nil"/>
              <w:bottom w:val="nil"/>
              <w:right w:val="nil"/>
            </w:tcBorders>
            <w:shd w:val="clear" w:color="auto" w:fill="auto"/>
            <w:noWrap/>
            <w:vAlign w:val="bottom"/>
            <w:hideMark/>
          </w:tcPr>
          <w:p w14:paraId="596951BE" w14:textId="77777777" w:rsidR="00983B42" w:rsidRPr="00983B42" w:rsidRDefault="00983B42" w:rsidP="00983B42">
            <w:pPr>
              <w:spacing w:after="0" w:line="240" w:lineRule="auto"/>
              <w:rPr>
                <w:rFonts w:ascii="Times New Roman" w:eastAsia="Times New Roman" w:hAnsi="Times New Roman" w:cs="Times New Roman"/>
                <w:sz w:val="20"/>
                <w:szCs w:val="20"/>
                <w:lang w:eastAsia="en-GB"/>
              </w:rPr>
            </w:pPr>
          </w:p>
        </w:tc>
      </w:tr>
      <w:tr w:rsidR="00983B42" w:rsidRPr="00983B42" w14:paraId="547F4291" w14:textId="77777777" w:rsidTr="00983B42">
        <w:trPr>
          <w:trHeight w:val="53"/>
        </w:trPr>
        <w:tc>
          <w:tcPr>
            <w:tcW w:w="9214" w:type="dxa"/>
            <w:vMerge/>
            <w:tcBorders>
              <w:top w:val="nil"/>
              <w:left w:val="nil"/>
              <w:bottom w:val="nil"/>
              <w:right w:val="nil"/>
            </w:tcBorders>
            <w:vAlign w:val="center"/>
            <w:hideMark/>
          </w:tcPr>
          <w:p w14:paraId="017DD492"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p>
        </w:tc>
        <w:tc>
          <w:tcPr>
            <w:tcW w:w="236" w:type="dxa"/>
            <w:tcBorders>
              <w:top w:val="nil"/>
              <w:left w:val="nil"/>
              <w:bottom w:val="nil"/>
              <w:right w:val="nil"/>
            </w:tcBorders>
            <w:shd w:val="clear" w:color="auto" w:fill="auto"/>
            <w:noWrap/>
            <w:vAlign w:val="bottom"/>
            <w:hideMark/>
          </w:tcPr>
          <w:p w14:paraId="53508EB3" w14:textId="77777777" w:rsidR="00983B42" w:rsidRPr="00983B42" w:rsidRDefault="00983B42" w:rsidP="00983B42">
            <w:pPr>
              <w:spacing w:after="0" w:line="240" w:lineRule="auto"/>
              <w:rPr>
                <w:rFonts w:ascii="Times New Roman" w:eastAsia="Times New Roman" w:hAnsi="Times New Roman" w:cs="Times New Roman"/>
                <w:sz w:val="20"/>
                <w:szCs w:val="20"/>
                <w:lang w:eastAsia="en-GB"/>
              </w:rPr>
            </w:pPr>
          </w:p>
        </w:tc>
      </w:tr>
      <w:tr w:rsidR="00983B42" w:rsidRPr="00983B42" w14:paraId="531A2D8D" w14:textId="77777777" w:rsidTr="00983B42">
        <w:tblPrEx>
          <w:tblCellMar>
            <w:top w:w="0" w:type="dxa"/>
          </w:tblCellMar>
        </w:tblPrEx>
        <w:trPr>
          <w:gridAfter w:val="1"/>
          <w:wAfter w:w="236" w:type="dxa"/>
          <w:trHeight w:val="810"/>
        </w:trPr>
        <w:tc>
          <w:tcPr>
            <w:tcW w:w="9214"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5D3A2D1" w14:textId="77777777" w:rsidR="00983B42" w:rsidRPr="00983B42" w:rsidRDefault="00983B42" w:rsidP="00983B42">
            <w:pPr>
              <w:spacing w:after="0" w:line="240" w:lineRule="auto"/>
              <w:jc w:val="center"/>
              <w:rPr>
                <w:rFonts w:ascii="Segoe UI" w:eastAsia="Times New Roman" w:hAnsi="Segoe UI" w:cs="Segoe UI"/>
                <w:b/>
                <w:bCs/>
                <w:color w:val="FFFFFF"/>
                <w:sz w:val="18"/>
                <w:szCs w:val="18"/>
                <w:lang w:eastAsia="en-GB"/>
              </w:rPr>
            </w:pPr>
            <w:r w:rsidRPr="00983B42">
              <w:rPr>
                <w:rFonts w:ascii="Segoe UI" w:eastAsia="Times New Roman" w:hAnsi="Segoe UI" w:cs="Segoe UI"/>
                <w:b/>
                <w:bCs/>
                <w:color w:val="FFFFFF"/>
                <w:sz w:val="18"/>
                <w:szCs w:val="18"/>
                <w:lang w:eastAsia="en-GB"/>
              </w:rPr>
              <w:t>Standard (An LRF should have…)</w:t>
            </w:r>
          </w:p>
        </w:tc>
      </w:tr>
      <w:tr w:rsidR="00983B42" w:rsidRPr="00983B42" w14:paraId="28D42B73" w14:textId="77777777" w:rsidTr="00983B42">
        <w:tblPrEx>
          <w:tblCellMar>
            <w:top w:w="0" w:type="dxa"/>
          </w:tblCellMar>
        </w:tblPrEx>
        <w:trPr>
          <w:gridAfter w:val="1"/>
          <w:wAfter w:w="236" w:type="dxa"/>
          <w:trHeight w:val="1056"/>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E525D5B"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a)</w:t>
            </w:r>
            <w:r w:rsidRPr="00983B42">
              <w:rPr>
                <w:rFonts w:ascii="Segoe UI" w:eastAsia="Times New Roman" w:hAnsi="Segoe UI" w:cs="Segoe UI"/>
                <w:sz w:val="18"/>
                <w:szCs w:val="18"/>
                <w:lang w:eastAsia="en-GB"/>
              </w:rPr>
              <w:t xml:space="preserve"> A strategic approach, agreed at the LRF executive, to ensure coordination of complementary activity for promoting and enabling resilient behaviours, facilitating community led social action and partnering with voluntary organisations.</w:t>
            </w:r>
          </w:p>
        </w:tc>
      </w:tr>
      <w:tr w:rsidR="00983B42" w:rsidRPr="00983B42" w14:paraId="319C390F" w14:textId="77777777" w:rsidTr="00983B42">
        <w:tblPrEx>
          <w:tblCellMar>
            <w:top w:w="0" w:type="dxa"/>
          </w:tblCellMar>
        </w:tblPrEx>
        <w:trPr>
          <w:gridAfter w:val="1"/>
          <w:wAfter w:w="236" w:type="dxa"/>
          <w:trHeight w:val="73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E93A7E0"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b)</w:t>
            </w:r>
            <w:r w:rsidRPr="00983B42">
              <w:rPr>
                <w:rFonts w:ascii="Segoe UI" w:eastAsia="Times New Roman" w:hAnsi="Segoe UI" w:cs="Segoe UI"/>
                <w:sz w:val="18"/>
                <w:szCs w:val="18"/>
                <w:lang w:eastAsia="en-GB"/>
              </w:rPr>
              <w:t xml:space="preserve"> A multi-agency community resilience working group of the LRF, or across multiple neighbouring LRFs, to coordinate community resilience activity.</w:t>
            </w:r>
          </w:p>
        </w:tc>
      </w:tr>
      <w:tr w:rsidR="00983B42" w:rsidRPr="00983B42" w14:paraId="79B7F036" w14:textId="77777777" w:rsidTr="00983B42">
        <w:tblPrEx>
          <w:tblCellMar>
            <w:top w:w="0" w:type="dxa"/>
          </w:tblCellMar>
        </w:tblPrEx>
        <w:trPr>
          <w:gridAfter w:val="1"/>
          <w:wAfter w:w="236" w:type="dxa"/>
          <w:trHeight w:val="480"/>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145B184"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c)</w:t>
            </w:r>
            <w:r w:rsidRPr="00983B42">
              <w:rPr>
                <w:rFonts w:ascii="Segoe UI" w:eastAsia="Times New Roman" w:hAnsi="Segoe UI" w:cs="Segoe UI"/>
                <w:sz w:val="18"/>
                <w:szCs w:val="18"/>
                <w:lang w:eastAsia="en-GB"/>
              </w:rPr>
              <w:t xml:space="preserve"> Representatives from community and voluntary networks on the LRF working group.</w:t>
            </w:r>
          </w:p>
        </w:tc>
      </w:tr>
      <w:tr w:rsidR="00983B42" w:rsidRPr="00983B42" w14:paraId="0239C543" w14:textId="77777777" w:rsidTr="00983B42">
        <w:tblPrEx>
          <w:tblCellMar>
            <w:top w:w="0" w:type="dxa"/>
          </w:tblCellMar>
        </w:tblPrEx>
        <w:trPr>
          <w:gridAfter w:val="1"/>
          <w:wAfter w:w="236" w:type="dxa"/>
          <w:trHeight w:val="750"/>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08750F7"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d) </w:t>
            </w:r>
            <w:r w:rsidRPr="00983B42">
              <w:rPr>
                <w:rFonts w:ascii="Segoe UI" w:eastAsia="Times New Roman" w:hAnsi="Segoe UI" w:cs="Segoe UI"/>
                <w:sz w:val="18"/>
                <w:szCs w:val="18"/>
                <w:lang w:eastAsia="en-GB"/>
              </w:rPr>
              <w:t>The community resilience considerations and the voluntary capabilities of all their member organisations integrated into existing emergency management plans.</w:t>
            </w:r>
          </w:p>
        </w:tc>
      </w:tr>
      <w:tr w:rsidR="00983B42" w:rsidRPr="00983B42" w14:paraId="33A85555" w14:textId="77777777" w:rsidTr="00983B42">
        <w:tblPrEx>
          <w:tblCellMar>
            <w:top w:w="0" w:type="dxa"/>
          </w:tblCellMar>
        </w:tblPrEx>
        <w:trPr>
          <w:gridAfter w:val="1"/>
          <w:wAfter w:w="236" w:type="dxa"/>
          <w:trHeight w:val="1056"/>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D515149"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e) </w:t>
            </w:r>
            <w:r w:rsidRPr="00983B42">
              <w:rPr>
                <w:rFonts w:ascii="Segoe UI" w:eastAsia="Times New Roman" w:hAnsi="Segoe UI" w:cs="Segoe UI"/>
                <w:sz w:val="18"/>
                <w:szCs w:val="18"/>
                <w:lang w:eastAsia="en-GB"/>
              </w:rPr>
              <w:t>Representation of the community resilience working group on the LRF executive and on other working groups such as Risk Assessment, Warning and Informing, Business Continuity Promotion, Human Aspects, Voluntary Sector Partnerships and on relevant national groups.</w:t>
            </w:r>
          </w:p>
        </w:tc>
      </w:tr>
      <w:tr w:rsidR="00983B42" w:rsidRPr="00983B42" w14:paraId="00E2DCAD" w14:textId="77777777" w:rsidTr="00983B42">
        <w:tblPrEx>
          <w:tblCellMar>
            <w:top w:w="0" w:type="dxa"/>
          </w:tblCellMar>
        </w:tblPrEx>
        <w:trPr>
          <w:gridAfter w:val="1"/>
          <w:wAfter w:w="236" w:type="dxa"/>
          <w:trHeight w:val="792"/>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BDE795D"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f) </w:t>
            </w:r>
            <w:r w:rsidRPr="00983B42">
              <w:rPr>
                <w:rFonts w:ascii="Segoe UI" w:eastAsia="Times New Roman" w:hAnsi="Segoe UI" w:cs="Segoe UI"/>
                <w:sz w:val="18"/>
                <w:szCs w:val="18"/>
                <w:lang w:eastAsia="en-GB"/>
              </w:rPr>
              <w:t>Easily accessible and regularly updated information about statutory responder and/or LRF community resilience services, resources, governance and points of contact.</w:t>
            </w:r>
          </w:p>
        </w:tc>
      </w:tr>
      <w:tr w:rsidR="00983B42" w:rsidRPr="00983B42" w14:paraId="044436A9" w14:textId="77777777" w:rsidTr="00983B42">
        <w:tblPrEx>
          <w:tblCellMar>
            <w:top w:w="0" w:type="dxa"/>
          </w:tblCellMar>
        </w:tblPrEx>
        <w:trPr>
          <w:gridAfter w:val="1"/>
          <w:wAfter w:w="236" w:type="dxa"/>
          <w:trHeight w:val="792"/>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A387DF1"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g) </w:t>
            </w:r>
            <w:r w:rsidRPr="00983B42">
              <w:rPr>
                <w:rFonts w:ascii="Segoe UI" w:eastAsia="Times New Roman" w:hAnsi="Segoe UI" w:cs="Segoe UI"/>
                <w:sz w:val="18"/>
                <w:szCs w:val="18"/>
                <w:lang w:eastAsia="en-GB"/>
              </w:rPr>
              <w:t>A process for identifying, mapping and regularly assessing the resilience of community and voluntary networks at highest risk to inform priorities for targeted communications and interventions.</w:t>
            </w:r>
          </w:p>
        </w:tc>
      </w:tr>
      <w:tr w:rsidR="00983B42" w:rsidRPr="00983B42" w14:paraId="1BCEE671" w14:textId="77777777" w:rsidTr="00983B42">
        <w:tblPrEx>
          <w:tblCellMar>
            <w:top w:w="0" w:type="dxa"/>
          </w:tblCellMar>
        </w:tblPrEx>
        <w:trPr>
          <w:gridAfter w:val="1"/>
          <w:wAfter w:w="236" w:type="dxa"/>
          <w:trHeight w:val="1320"/>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7F1A189"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h)</w:t>
            </w:r>
            <w:r w:rsidRPr="00983B42">
              <w:rPr>
                <w:rFonts w:ascii="Segoe UI" w:eastAsia="Times New Roman" w:hAnsi="Segoe UI" w:cs="Segoe UI"/>
                <w:color w:val="0070C0"/>
                <w:sz w:val="18"/>
                <w:szCs w:val="18"/>
                <w:lang w:eastAsia="en-GB"/>
              </w:rPr>
              <w:t xml:space="preserve"> </w:t>
            </w:r>
            <w:r w:rsidRPr="00983B42">
              <w:rPr>
                <w:rFonts w:ascii="Segoe UI" w:eastAsia="Times New Roman" w:hAnsi="Segoe UI" w:cs="Segoe UI"/>
                <w:sz w:val="18"/>
                <w:szCs w:val="18"/>
                <w:lang w:eastAsia="en-GB"/>
              </w:rPr>
              <w:t>Identified and engaged with those community and voluntary networks which might offer support to their communities and to responders before, during or after an emergency. This includes, but is not limited to, community emergency planning groups, community emergency response teams, Parish and Town Councils, faith groups, Voluntary Community and Social Enterprise organisations.</w:t>
            </w:r>
          </w:p>
        </w:tc>
      </w:tr>
      <w:tr w:rsidR="00983B42" w:rsidRPr="00983B42" w14:paraId="0BBB4B00" w14:textId="77777777" w:rsidTr="00983B42">
        <w:tblPrEx>
          <w:tblCellMar>
            <w:top w:w="0" w:type="dxa"/>
          </w:tblCellMar>
        </w:tblPrEx>
        <w:trPr>
          <w:gridAfter w:val="1"/>
          <w:wAfter w:w="236" w:type="dxa"/>
          <w:trHeight w:val="528"/>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B6B3ACA" w14:textId="77777777" w:rsidR="00983B42" w:rsidRPr="00983B42" w:rsidRDefault="00983B42" w:rsidP="00983B42">
            <w:pPr>
              <w:spacing w:after="0" w:line="240" w:lineRule="auto"/>
              <w:rPr>
                <w:rFonts w:ascii="Segoe UI" w:eastAsia="Times New Roman" w:hAnsi="Segoe UI" w:cs="Segoe UI"/>
                <w:sz w:val="18"/>
                <w:szCs w:val="18"/>
                <w:lang w:eastAsia="en-GB"/>
              </w:rPr>
            </w:pPr>
            <w:proofErr w:type="spellStart"/>
            <w:r w:rsidRPr="00983B42">
              <w:rPr>
                <w:rFonts w:ascii="Segoe UI" w:eastAsia="Times New Roman" w:hAnsi="Segoe UI" w:cs="Segoe UI"/>
                <w:b/>
                <w:bCs/>
                <w:color w:val="0070C0"/>
                <w:sz w:val="18"/>
                <w:szCs w:val="18"/>
                <w:lang w:eastAsia="en-GB"/>
              </w:rPr>
              <w:t>i</w:t>
            </w:r>
            <w:proofErr w:type="spellEnd"/>
            <w:r w:rsidRPr="00983B42">
              <w:rPr>
                <w:rFonts w:ascii="Segoe UI" w:eastAsia="Times New Roman" w:hAnsi="Segoe UI" w:cs="Segoe UI"/>
                <w:b/>
                <w:bCs/>
                <w:color w:val="0070C0"/>
                <w:sz w:val="18"/>
                <w:szCs w:val="18"/>
                <w:lang w:eastAsia="en-GB"/>
              </w:rPr>
              <w:t xml:space="preserve">) </w:t>
            </w:r>
            <w:r w:rsidRPr="00983B42">
              <w:rPr>
                <w:rFonts w:ascii="Segoe UI" w:eastAsia="Times New Roman" w:hAnsi="Segoe UI" w:cs="Segoe UI"/>
                <w:sz w:val="18"/>
                <w:szCs w:val="18"/>
                <w:lang w:eastAsia="en-GB"/>
              </w:rPr>
              <w:t>A process for providing advice and support to community and voluntary networks that want to have a role in emergency management.</w:t>
            </w:r>
          </w:p>
        </w:tc>
      </w:tr>
      <w:tr w:rsidR="00983B42" w:rsidRPr="00983B42" w14:paraId="444D71E3" w14:textId="77777777" w:rsidTr="00983B42">
        <w:tblPrEx>
          <w:tblCellMar>
            <w:top w:w="0" w:type="dxa"/>
          </w:tblCellMar>
        </w:tblPrEx>
        <w:trPr>
          <w:gridAfter w:val="1"/>
          <w:wAfter w:w="236" w:type="dxa"/>
          <w:trHeight w:val="14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B38FCF8"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j) </w:t>
            </w:r>
            <w:r w:rsidRPr="00983B42">
              <w:rPr>
                <w:rFonts w:ascii="Segoe UI" w:eastAsia="Times New Roman" w:hAnsi="Segoe UI" w:cs="Segoe UI"/>
                <w:sz w:val="18"/>
                <w:szCs w:val="18"/>
                <w:lang w:eastAsia="en-GB"/>
              </w:rPr>
              <w:t xml:space="preserve">A communications and engagement plan to promote resilient behaviours and encourage community and voluntary networks to promote resilience and take a role in emergency management. This should use existing engagement channels and </w:t>
            </w:r>
            <w:proofErr w:type="gramStart"/>
            <w:r w:rsidRPr="00983B42">
              <w:rPr>
                <w:rFonts w:ascii="Segoe UI" w:eastAsia="Times New Roman" w:hAnsi="Segoe UI" w:cs="Segoe UI"/>
                <w:sz w:val="18"/>
                <w:szCs w:val="18"/>
                <w:lang w:eastAsia="en-GB"/>
              </w:rPr>
              <w:t>activities, and</w:t>
            </w:r>
            <w:proofErr w:type="gramEnd"/>
            <w:r w:rsidRPr="00983B42">
              <w:rPr>
                <w:rFonts w:ascii="Segoe UI" w:eastAsia="Times New Roman" w:hAnsi="Segoe UI" w:cs="Segoe UI"/>
                <w:sz w:val="18"/>
                <w:szCs w:val="18"/>
                <w:lang w:eastAsia="en-GB"/>
              </w:rPr>
              <w:t xml:space="preserve"> have due regard to the Public Sector Equality Duty and specifically the guidance on engagement.</w:t>
            </w:r>
          </w:p>
        </w:tc>
      </w:tr>
      <w:tr w:rsidR="00983B42" w:rsidRPr="00983B42" w14:paraId="0C032460" w14:textId="77777777" w:rsidTr="00983B42">
        <w:tblPrEx>
          <w:tblCellMar>
            <w:top w:w="0" w:type="dxa"/>
          </w:tblCellMar>
        </w:tblPrEx>
        <w:trPr>
          <w:gridAfter w:val="1"/>
          <w:wAfter w:w="236" w:type="dxa"/>
          <w:trHeight w:val="1320"/>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A16E95A"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k) </w:t>
            </w:r>
            <w:r w:rsidRPr="00983B42">
              <w:rPr>
                <w:rFonts w:ascii="Segoe UI" w:eastAsia="Times New Roman" w:hAnsi="Segoe UI" w:cs="Segoe UI"/>
                <w:sz w:val="18"/>
                <w:szCs w:val="18"/>
                <w:lang w:eastAsia="en-GB"/>
              </w:rPr>
              <w:t xml:space="preserve">Clearly defined roles for community and voluntary networks for preparing, responding and recovering from emergencies, which are agreed and communicated prior to an incident. For </w:t>
            </w:r>
            <w:proofErr w:type="gramStart"/>
            <w:r w:rsidRPr="00983B42">
              <w:rPr>
                <w:rFonts w:ascii="Segoe UI" w:eastAsia="Times New Roman" w:hAnsi="Segoe UI" w:cs="Segoe UI"/>
                <w:sz w:val="18"/>
                <w:szCs w:val="18"/>
                <w:lang w:eastAsia="en-GB"/>
              </w:rPr>
              <w:t>example</w:t>
            </w:r>
            <w:proofErr w:type="gramEnd"/>
            <w:r w:rsidRPr="00983B42">
              <w:rPr>
                <w:rFonts w:ascii="Segoe UI" w:eastAsia="Times New Roman" w:hAnsi="Segoe UI" w:cs="Segoe UI"/>
                <w:sz w:val="18"/>
                <w:szCs w:val="18"/>
                <w:lang w:eastAsia="en-GB"/>
              </w:rPr>
              <w:t xml:space="preserve"> this may range from informal expectations for neighbours to support one another to formal partnership arrangements utilising memorandums of understanding and codes of conduct.</w:t>
            </w:r>
          </w:p>
        </w:tc>
      </w:tr>
      <w:tr w:rsidR="00983B42" w:rsidRPr="00983B42" w14:paraId="13FE9EDB" w14:textId="77777777" w:rsidTr="00983B42">
        <w:tblPrEx>
          <w:tblCellMar>
            <w:top w:w="0" w:type="dxa"/>
          </w:tblCellMar>
        </w:tblPrEx>
        <w:trPr>
          <w:gridAfter w:val="1"/>
          <w:wAfter w:w="236" w:type="dxa"/>
          <w:trHeight w:val="528"/>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F9721F5"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l)</w:t>
            </w:r>
            <w:r w:rsidRPr="00983B42">
              <w:rPr>
                <w:rFonts w:ascii="Segoe UI" w:eastAsia="Times New Roman" w:hAnsi="Segoe UI" w:cs="Segoe UI"/>
                <w:sz w:val="18"/>
                <w:szCs w:val="18"/>
                <w:lang w:eastAsia="en-GB"/>
              </w:rPr>
              <w:t xml:space="preserve"> A community resilience coordinator who works across the LRF partnership to coordinate community resilience activity</w:t>
            </w:r>
          </w:p>
        </w:tc>
      </w:tr>
      <w:tr w:rsidR="00983B42" w:rsidRPr="00983B42" w14:paraId="4C080864" w14:textId="77777777" w:rsidTr="00983B42">
        <w:tblPrEx>
          <w:tblCellMar>
            <w:top w:w="0" w:type="dxa"/>
          </w:tblCellMar>
        </w:tblPrEx>
        <w:trPr>
          <w:gridAfter w:val="1"/>
          <w:wAfter w:w="236" w:type="dxa"/>
          <w:trHeight w:val="528"/>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A20EBEF"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lastRenderedPageBreak/>
              <w:t xml:space="preserve">m) </w:t>
            </w:r>
            <w:r w:rsidRPr="00983B42">
              <w:rPr>
                <w:rFonts w:ascii="Segoe UI" w:eastAsia="Times New Roman" w:hAnsi="Segoe UI" w:cs="Segoe UI"/>
                <w:sz w:val="18"/>
                <w:szCs w:val="18"/>
                <w:lang w:eastAsia="en-GB"/>
              </w:rPr>
              <w:t>Defined goals, success indicators and timeframes for engagement and interventions with community and voluntary networks.</w:t>
            </w:r>
          </w:p>
        </w:tc>
      </w:tr>
      <w:tr w:rsidR="00983B42" w:rsidRPr="00983B42" w14:paraId="2C6F9D36" w14:textId="77777777" w:rsidTr="00983B42">
        <w:tblPrEx>
          <w:tblCellMar>
            <w:top w:w="0" w:type="dxa"/>
          </w:tblCellMar>
        </w:tblPrEx>
        <w:trPr>
          <w:gridAfter w:val="1"/>
          <w:wAfter w:w="236" w:type="dxa"/>
          <w:trHeight w:val="288"/>
        </w:trPr>
        <w:tc>
          <w:tcPr>
            <w:tcW w:w="9214" w:type="dxa"/>
            <w:tcBorders>
              <w:top w:val="nil"/>
              <w:left w:val="single" w:sz="4" w:space="0" w:color="auto"/>
              <w:bottom w:val="single" w:sz="4" w:space="0" w:color="auto"/>
              <w:right w:val="single" w:sz="4" w:space="0" w:color="auto"/>
            </w:tcBorders>
            <w:shd w:val="clear" w:color="000000" w:fill="BFBFBF"/>
            <w:vAlign w:val="center"/>
            <w:hideMark/>
          </w:tcPr>
          <w:p w14:paraId="6B36B2A0"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n) </w:t>
            </w:r>
            <w:r w:rsidRPr="00983B42">
              <w:rPr>
                <w:rFonts w:ascii="Segoe UI" w:eastAsia="Times New Roman" w:hAnsi="Segoe UI" w:cs="Segoe UI"/>
                <w:sz w:val="18"/>
                <w:szCs w:val="18"/>
                <w:lang w:eastAsia="en-GB"/>
              </w:rPr>
              <w:t>There is no standard 'n'</w:t>
            </w:r>
          </w:p>
        </w:tc>
      </w:tr>
      <w:tr w:rsidR="00983B42" w:rsidRPr="00983B42" w14:paraId="78594B36" w14:textId="77777777" w:rsidTr="00983B42">
        <w:tblPrEx>
          <w:tblCellMar>
            <w:top w:w="0" w:type="dxa"/>
          </w:tblCellMar>
        </w:tblPrEx>
        <w:trPr>
          <w:gridAfter w:val="1"/>
          <w:wAfter w:w="236" w:type="dxa"/>
          <w:trHeight w:val="1584"/>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0EEE879"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o) </w:t>
            </w:r>
            <w:r w:rsidRPr="00983B42">
              <w:rPr>
                <w:rFonts w:ascii="Segoe UI" w:eastAsia="Times New Roman" w:hAnsi="Segoe UI" w:cs="Segoe UI"/>
                <w:sz w:val="18"/>
                <w:szCs w:val="18"/>
                <w:lang w:eastAsia="en-GB"/>
              </w:rPr>
              <w:t>A regularly updated database of local and national voluntary capabilities available to support emergency response and recovery, with clear activation processes which are agreed and communicated to all partners. Locally agreed arrangements to manage spontaneous offers of support to affected people and to emergency responders in emergencies, including financial and physical donations, unaffiliated ‘spontaneous’ volunteers, in-kind resource and expertise.</w:t>
            </w:r>
          </w:p>
        </w:tc>
      </w:tr>
      <w:tr w:rsidR="00983B42" w:rsidRPr="00983B42" w14:paraId="7167574B" w14:textId="77777777" w:rsidTr="00983B42">
        <w:tblPrEx>
          <w:tblCellMar>
            <w:top w:w="0" w:type="dxa"/>
          </w:tblCellMar>
        </w:tblPrEx>
        <w:trPr>
          <w:gridAfter w:val="1"/>
          <w:wAfter w:w="236" w:type="dxa"/>
          <w:trHeight w:val="792"/>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4A74DFB" w14:textId="77777777" w:rsidR="00983B42" w:rsidRPr="00983B42" w:rsidRDefault="00983B42" w:rsidP="00983B42">
            <w:pPr>
              <w:spacing w:after="0" w:line="240" w:lineRule="auto"/>
              <w:rPr>
                <w:rFonts w:ascii="Segoe UI" w:eastAsia="Times New Roman" w:hAnsi="Segoe UI" w:cs="Segoe UI"/>
                <w:sz w:val="18"/>
                <w:szCs w:val="18"/>
                <w:lang w:eastAsia="en-GB"/>
              </w:rPr>
            </w:pPr>
            <w:r w:rsidRPr="00983B42">
              <w:rPr>
                <w:rFonts w:ascii="Segoe UI" w:eastAsia="Times New Roman" w:hAnsi="Segoe UI" w:cs="Segoe UI"/>
                <w:b/>
                <w:bCs/>
                <w:color w:val="0070C0"/>
                <w:sz w:val="18"/>
                <w:szCs w:val="18"/>
                <w:lang w:eastAsia="en-GB"/>
              </w:rPr>
              <w:t xml:space="preserve">p) </w:t>
            </w:r>
            <w:r w:rsidRPr="00983B42">
              <w:rPr>
                <w:rFonts w:ascii="Segoe UI" w:eastAsia="Times New Roman" w:hAnsi="Segoe UI" w:cs="Segoe UI"/>
                <w:sz w:val="18"/>
                <w:szCs w:val="18"/>
                <w:lang w:eastAsia="en-GB"/>
              </w:rPr>
              <w:t>Community resilience approaches, programmes and lessons are proactively shared with neighbouring LRFs, national networks and through Joint Organisational Learning Online.</w:t>
            </w:r>
          </w:p>
        </w:tc>
      </w:tr>
    </w:tbl>
    <w:p w14:paraId="6240EB5F" w14:textId="232E0C14" w:rsidR="006C7195" w:rsidRDefault="006C7195"/>
    <w:p w14:paraId="38923182" w14:textId="1562F805" w:rsidR="00983B42" w:rsidRPr="00983B42" w:rsidRDefault="00983B42">
      <w:pPr>
        <w:rPr>
          <w:b/>
          <w:bCs/>
          <w:u w:val="single"/>
        </w:rPr>
      </w:pPr>
      <w:r w:rsidRPr="00983B42">
        <w:rPr>
          <w:b/>
          <w:bCs/>
          <w:u w:val="single"/>
        </w:rPr>
        <w:t>Leading Practice</w:t>
      </w:r>
    </w:p>
    <w:tbl>
      <w:tblPr>
        <w:tblW w:w="9209" w:type="dxa"/>
        <w:tblLook w:val="04A0" w:firstRow="1" w:lastRow="0" w:firstColumn="1" w:lastColumn="0" w:noHBand="0" w:noVBand="1"/>
      </w:tblPr>
      <w:tblGrid>
        <w:gridCol w:w="9209"/>
      </w:tblGrid>
      <w:tr w:rsidR="00983B42" w:rsidRPr="00983B42" w14:paraId="57AE23A7" w14:textId="77777777" w:rsidTr="00983B42">
        <w:trPr>
          <w:trHeight w:val="528"/>
        </w:trPr>
        <w:tc>
          <w:tcPr>
            <w:tcW w:w="9209"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5D4914C1" w14:textId="77777777" w:rsidR="00983B42" w:rsidRPr="00983B42" w:rsidRDefault="00983B42" w:rsidP="00983B42">
            <w:pPr>
              <w:spacing w:after="0" w:line="240" w:lineRule="auto"/>
              <w:jc w:val="center"/>
              <w:rPr>
                <w:rFonts w:ascii="Segoe UI" w:eastAsia="Times New Roman" w:hAnsi="Segoe UI" w:cs="Segoe UI"/>
                <w:b/>
                <w:bCs/>
                <w:color w:val="FFFFFF"/>
                <w:sz w:val="18"/>
                <w:szCs w:val="18"/>
                <w:lang w:eastAsia="en-GB"/>
              </w:rPr>
            </w:pPr>
            <w:r w:rsidRPr="00983B42">
              <w:rPr>
                <w:rFonts w:ascii="Segoe UI" w:eastAsia="Times New Roman" w:hAnsi="Segoe UI" w:cs="Segoe UI"/>
                <w:b/>
                <w:bCs/>
                <w:color w:val="FFFFFF"/>
                <w:sz w:val="18"/>
                <w:szCs w:val="18"/>
                <w:lang w:eastAsia="en-GB"/>
              </w:rPr>
              <w:t>Standard (An LRF may consider adopting…)</w:t>
            </w:r>
          </w:p>
        </w:tc>
      </w:tr>
      <w:tr w:rsidR="00983B42" w:rsidRPr="00983B42" w14:paraId="1C3761F4" w14:textId="77777777" w:rsidTr="00983B42">
        <w:trPr>
          <w:trHeight w:val="1056"/>
        </w:trPr>
        <w:tc>
          <w:tcPr>
            <w:tcW w:w="9209" w:type="dxa"/>
            <w:tcBorders>
              <w:top w:val="nil"/>
              <w:left w:val="single" w:sz="4" w:space="0" w:color="auto"/>
              <w:bottom w:val="single" w:sz="4" w:space="0" w:color="auto"/>
              <w:right w:val="single" w:sz="4" w:space="0" w:color="auto"/>
            </w:tcBorders>
            <w:shd w:val="clear" w:color="auto" w:fill="auto"/>
            <w:hideMark/>
          </w:tcPr>
          <w:p w14:paraId="4E9A9AF4"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a)</w:t>
            </w:r>
            <w:r w:rsidRPr="00983B42">
              <w:rPr>
                <w:rFonts w:ascii="Segoe UI" w:eastAsia="Times New Roman" w:hAnsi="Segoe UI" w:cs="Segoe UI"/>
                <w:color w:val="000000"/>
                <w:sz w:val="18"/>
                <w:szCs w:val="18"/>
                <w:lang w:eastAsia="en-GB"/>
              </w:rPr>
              <w:t xml:space="preserve"> A process for on-going consultation and collaboration with community and voluntary networks in relation to risk assessments and emergency plans, including understanding and mapping the risks that are of primary concern and motivation to communities.</w:t>
            </w:r>
          </w:p>
        </w:tc>
      </w:tr>
      <w:tr w:rsidR="00983B42" w:rsidRPr="00983B42" w14:paraId="356C2A78" w14:textId="77777777" w:rsidTr="00983B42">
        <w:trPr>
          <w:trHeight w:val="792"/>
        </w:trPr>
        <w:tc>
          <w:tcPr>
            <w:tcW w:w="9209" w:type="dxa"/>
            <w:tcBorders>
              <w:top w:val="nil"/>
              <w:left w:val="single" w:sz="4" w:space="0" w:color="auto"/>
              <w:bottom w:val="single" w:sz="4" w:space="0" w:color="auto"/>
              <w:right w:val="single" w:sz="4" w:space="0" w:color="auto"/>
            </w:tcBorders>
            <w:shd w:val="clear" w:color="auto" w:fill="auto"/>
            <w:hideMark/>
          </w:tcPr>
          <w:p w14:paraId="13B582EB"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b)</w:t>
            </w:r>
            <w:r w:rsidRPr="00983B42">
              <w:rPr>
                <w:rFonts w:ascii="Segoe UI" w:eastAsia="Times New Roman" w:hAnsi="Segoe UI" w:cs="Segoe UI"/>
                <w:color w:val="000000"/>
                <w:sz w:val="18"/>
                <w:szCs w:val="18"/>
                <w:lang w:eastAsia="en-GB"/>
              </w:rPr>
              <w:t xml:space="preserve"> Encouraging regular outreach sessions, workshops and conferences for individuals, businesses and community networks to share leading practice, provide training, build relationships and enable networking between groups.</w:t>
            </w:r>
          </w:p>
        </w:tc>
      </w:tr>
      <w:tr w:rsidR="00983B42" w:rsidRPr="00983B42" w14:paraId="2879B60E" w14:textId="77777777" w:rsidTr="00983B42">
        <w:trPr>
          <w:trHeight w:val="792"/>
        </w:trPr>
        <w:tc>
          <w:tcPr>
            <w:tcW w:w="9209" w:type="dxa"/>
            <w:tcBorders>
              <w:top w:val="nil"/>
              <w:left w:val="single" w:sz="4" w:space="0" w:color="auto"/>
              <w:bottom w:val="single" w:sz="4" w:space="0" w:color="auto"/>
              <w:right w:val="single" w:sz="4" w:space="0" w:color="auto"/>
            </w:tcBorders>
            <w:shd w:val="clear" w:color="auto" w:fill="auto"/>
            <w:hideMark/>
          </w:tcPr>
          <w:p w14:paraId="11A600CF"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 xml:space="preserve">c) </w:t>
            </w:r>
            <w:r w:rsidRPr="00983B42">
              <w:rPr>
                <w:rFonts w:ascii="Segoe UI" w:eastAsia="Times New Roman" w:hAnsi="Segoe UI" w:cs="Segoe UI"/>
                <w:color w:val="000000"/>
                <w:sz w:val="18"/>
                <w:szCs w:val="18"/>
                <w:lang w:eastAsia="en-GB"/>
              </w:rPr>
              <w:t>Encourage representation on the LRF working group from community and voluntary networks which would not necessarily identify emergency management as their core activity.</w:t>
            </w:r>
          </w:p>
        </w:tc>
      </w:tr>
      <w:tr w:rsidR="00983B42" w:rsidRPr="00983B42" w14:paraId="1130CB89" w14:textId="77777777" w:rsidTr="00983B42">
        <w:trPr>
          <w:trHeight w:val="792"/>
        </w:trPr>
        <w:tc>
          <w:tcPr>
            <w:tcW w:w="9209" w:type="dxa"/>
            <w:tcBorders>
              <w:top w:val="nil"/>
              <w:left w:val="single" w:sz="4" w:space="0" w:color="auto"/>
              <w:bottom w:val="single" w:sz="4" w:space="0" w:color="auto"/>
              <w:right w:val="single" w:sz="4" w:space="0" w:color="auto"/>
            </w:tcBorders>
            <w:shd w:val="clear" w:color="auto" w:fill="auto"/>
            <w:hideMark/>
          </w:tcPr>
          <w:p w14:paraId="6049FB0B"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d)</w:t>
            </w:r>
            <w:r w:rsidRPr="00983B42">
              <w:rPr>
                <w:rFonts w:ascii="Segoe UI" w:eastAsia="Times New Roman" w:hAnsi="Segoe UI" w:cs="Segoe UI"/>
                <w:color w:val="000000"/>
                <w:sz w:val="18"/>
                <w:szCs w:val="18"/>
                <w:lang w:eastAsia="en-GB"/>
              </w:rPr>
              <w:t xml:space="preserve"> Promote working with local schools to integrate emergency preparedness into education and consult children in relation to emergency management arrangements, working with charity partners </w:t>
            </w:r>
            <w:proofErr w:type="gramStart"/>
            <w:r w:rsidRPr="00983B42">
              <w:rPr>
                <w:rFonts w:ascii="Segoe UI" w:eastAsia="Times New Roman" w:hAnsi="Segoe UI" w:cs="Segoe UI"/>
                <w:color w:val="000000"/>
                <w:sz w:val="18"/>
                <w:szCs w:val="18"/>
                <w:lang w:eastAsia="en-GB"/>
              </w:rPr>
              <w:t>where</w:t>
            </w:r>
            <w:proofErr w:type="gramEnd"/>
            <w:r w:rsidRPr="00983B42">
              <w:rPr>
                <w:rFonts w:ascii="Segoe UI" w:eastAsia="Times New Roman" w:hAnsi="Segoe UI" w:cs="Segoe UI"/>
                <w:color w:val="000000"/>
                <w:sz w:val="18"/>
                <w:szCs w:val="18"/>
                <w:lang w:eastAsia="en-GB"/>
              </w:rPr>
              <w:t xml:space="preserve"> helpful.</w:t>
            </w:r>
          </w:p>
        </w:tc>
      </w:tr>
      <w:tr w:rsidR="00983B42" w:rsidRPr="00983B42" w14:paraId="61243D05" w14:textId="77777777" w:rsidTr="00983B42">
        <w:trPr>
          <w:trHeight w:val="525"/>
        </w:trPr>
        <w:tc>
          <w:tcPr>
            <w:tcW w:w="9209" w:type="dxa"/>
            <w:tcBorders>
              <w:top w:val="nil"/>
              <w:left w:val="single" w:sz="4" w:space="0" w:color="auto"/>
              <w:bottom w:val="single" w:sz="4" w:space="0" w:color="auto"/>
              <w:right w:val="single" w:sz="4" w:space="0" w:color="auto"/>
            </w:tcBorders>
            <w:shd w:val="clear" w:color="auto" w:fill="auto"/>
            <w:hideMark/>
          </w:tcPr>
          <w:p w14:paraId="17FD07E3"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e)</w:t>
            </w:r>
            <w:r w:rsidRPr="00983B42">
              <w:rPr>
                <w:rFonts w:ascii="Segoe UI" w:eastAsia="Times New Roman" w:hAnsi="Segoe UI" w:cs="Segoe UI"/>
                <w:color w:val="000000"/>
                <w:sz w:val="18"/>
                <w:szCs w:val="18"/>
                <w:lang w:eastAsia="en-GB"/>
              </w:rPr>
              <w:t xml:space="preserve"> A programme of active facilitation of community and voluntary networks to generate information about risks and communicate these to the wider public.</w:t>
            </w:r>
          </w:p>
        </w:tc>
      </w:tr>
      <w:tr w:rsidR="00983B42" w:rsidRPr="00983B42" w14:paraId="7FCD5BBB" w14:textId="77777777" w:rsidTr="00983B42">
        <w:trPr>
          <w:trHeight w:val="528"/>
        </w:trPr>
        <w:tc>
          <w:tcPr>
            <w:tcW w:w="9209" w:type="dxa"/>
            <w:tcBorders>
              <w:top w:val="nil"/>
              <w:left w:val="single" w:sz="4" w:space="0" w:color="auto"/>
              <w:bottom w:val="single" w:sz="4" w:space="0" w:color="auto"/>
              <w:right w:val="single" w:sz="4" w:space="0" w:color="auto"/>
            </w:tcBorders>
            <w:shd w:val="clear" w:color="auto" w:fill="auto"/>
            <w:hideMark/>
          </w:tcPr>
          <w:p w14:paraId="4645D370"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f)</w:t>
            </w:r>
            <w:r w:rsidRPr="00983B42">
              <w:rPr>
                <w:rFonts w:ascii="Segoe UI" w:eastAsia="Times New Roman" w:hAnsi="Segoe UI" w:cs="Segoe UI"/>
                <w:color w:val="000000"/>
                <w:sz w:val="18"/>
                <w:szCs w:val="18"/>
                <w:lang w:eastAsia="en-GB"/>
              </w:rPr>
              <w:t xml:space="preserve"> Provision of physical resources, assets and training for community and voluntary networks.</w:t>
            </w:r>
          </w:p>
        </w:tc>
      </w:tr>
      <w:tr w:rsidR="00983B42" w:rsidRPr="00983B42" w14:paraId="68DB7660" w14:textId="77777777" w:rsidTr="00983B42">
        <w:trPr>
          <w:trHeight w:val="792"/>
        </w:trPr>
        <w:tc>
          <w:tcPr>
            <w:tcW w:w="9209" w:type="dxa"/>
            <w:tcBorders>
              <w:top w:val="nil"/>
              <w:left w:val="single" w:sz="4" w:space="0" w:color="auto"/>
              <w:bottom w:val="single" w:sz="4" w:space="0" w:color="auto"/>
              <w:right w:val="single" w:sz="4" w:space="0" w:color="auto"/>
            </w:tcBorders>
            <w:shd w:val="clear" w:color="auto" w:fill="auto"/>
            <w:hideMark/>
          </w:tcPr>
          <w:p w14:paraId="0445124B"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g)</w:t>
            </w:r>
            <w:r w:rsidRPr="00983B42">
              <w:rPr>
                <w:rFonts w:ascii="Segoe UI" w:eastAsia="Times New Roman" w:hAnsi="Segoe UI" w:cs="Segoe UI"/>
                <w:color w:val="000000"/>
                <w:sz w:val="18"/>
                <w:szCs w:val="18"/>
                <w:lang w:eastAsia="en-GB"/>
              </w:rPr>
              <w:t xml:space="preserve"> A process to facilitate and empower community and voluntary networks to deliver aspects of the LRF community resilience activity, including services for preparedness, response and recovery.</w:t>
            </w:r>
          </w:p>
        </w:tc>
      </w:tr>
      <w:tr w:rsidR="00983B42" w:rsidRPr="00983B42" w14:paraId="64D57F78" w14:textId="77777777" w:rsidTr="00983B42">
        <w:trPr>
          <w:trHeight w:val="528"/>
        </w:trPr>
        <w:tc>
          <w:tcPr>
            <w:tcW w:w="9209" w:type="dxa"/>
            <w:tcBorders>
              <w:top w:val="nil"/>
              <w:left w:val="single" w:sz="4" w:space="0" w:color="auto"/>
              <w:bottom w:val="single" w:sz="4" w:space="0" w:color="auto"/>
              <w:right w:val="single" w:sz="4" w:space="0" w:color="auto"/>
            </w:tcBorders>
            <w:shd w:val="clear" w:color="auto" w:fill="auto"/>
            <w:hideMark/>
          </w:tcPr>
          <w:p w14:paraId="46592461" w14:textId="77777777" w:rsidR="00983B42" w:rsidRPr="00983B42" w:rsidRDefault="00983B42" w:rsidP="00983B42">
            <w:pPr>
              <w:spacing w:after="0" w:line="240" w:lineRule="auto"/>
              <w:rPr>
                <w:rFonts w:ascii="Segoe UI" w:eastAsia="Times New Roman" w:hAnsi="Segoe UI" w:cs="Segoe UI"/>
                <w:color w:val="000000"/>
                <w:sz w:val="18"/>
                <w:szCs w:val="18"/>
                <w:lang w:eastAsia="en-GB"/>
              </w:rPr>
            </w:pPr>
            <w:r w:rsidRPr="00983B42">
              <w:rPr>
                <w:rFonts w:ascii="Segoe UI" w:eastAsia="Times New Roman" w:hAnsi="Segoe UI" w:cs="Segoe UI"/>
                <w:b/>
                <w:bCs/>
                <w:color w:val="0070C0"/>
                <w:sz w:val="18"/>
                <w:szCs w:val="18"/>
                <w:lang w:eastAsia="en-GB"/>
              </w:rPr>
              <w:t>h)</w:t>
            </w:r>
            <w:r w:rsidRPr="00983B42">
              <w:rPr>
                <w:rFonts w:ascii="Segoe UI" w:eastAsia="Times New Roman" w:hAnsi="Segoe UI" w:cs="Segoe UI"/>
                <w:color w:val="000000"/>
                <w:sz w:val="18"/>
                <w:szCs w:val="18"/>
                <w:lang w:eastAsia="en-GB"/>
              </w:rPr>
              <w:t xml:space="preserve"> Supporting community and voluntary networks to be involved in the exercising of LRF emergency plans.</w:t>
            </w:r>
          </w:p>
        </w:tc>
      </w:tr>
    </w:tbl>
    <w:p w14:paraId="11BCD23E" w14:textId="77777777" w:rsidR="00983B42" w:rsidRDefault="00983B42"/>
    <w:sectPr w:rsidR="00983B42" w:rsidSect="00983B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D50C" w14:textId="77777777" w:rsidR="00983B42" w:rsidRDefault="00983B42" w:rsidP="00983B42">
      <w:pPr>
        <w:spacing w:after="0" w:line="240" w:lineRule="auto"/>
      </w:pPr>
      <w:r>
        <w:separator/>
      </w:r>
    </w:p>
  </w:endnote>
  <w:endnote w:type="continuationSeparator" w:id="0">
    <w:p w14:paraId="1077BEF4" w14:textId="77777777" w:rsidR="00983B42" w:rsidRDefault="00983B42" w:rsidP="0098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4DB0" w14:textId="77777777" w:rsidR="00983B42" w:rsidRDefault="00983B42" w:rsidP="00983B42">
      <w:pPr>
        <w:spacing w:after="0" w:line="240" w:lineRule="auto"/>
      </w:pPr>
      <w:r>
        <w:separator/>
      </w:r>
    </w:p>
  </w:footnote>
  <w:footnote w:type="continuationSeparator" w:id="0">
    <w:p w14:paraId="4418D7AA" w14:textId="77777777" w:rsidR="00983B42" w:rsidRDefault="00983B42" w:rsidP="00983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42"/>
    <w:rsid w:val="000B2B61"/>
    <w:rsid w:val="003D6BF5"/>
    <w:rsid w:val="00496721"/>
    <w:rsid w:val="00542AD7"/>
    <w:rsid w:val="006C7195"/>
    <w:rsid w:val="00910151"/>
    <w:rsid w:val="00983B42"/>
    <w:rsid w:val="00A638AC"/>
    <w:rsid w:val="00F3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714DD"/>
  <w15:chartTrackingRefBased/>
  <w15:docId w15:val="{05F7B725-1DB8-4090-B748-7FF94E67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6076">
      <w:bodyDiv w:val="1"/>
      <w:marLeft w:val="0"/>
      <w:marRight w:val="0"/>
      <w:marTop w:val="0"/>
      <w:marBottom w:val="0"/>
      <w:divBdr>
        <w:top w:val="none" w:sz="0" w:space="0" w:color="auto"/>
        <w:left w:val="none" w:sz="0" w:space="0" w:color="auto"/>
        <w:bottom w:val="none" w:sz="0" w:space="0" w:color="auto"/>
        <w:right w:val="none" w:sz="0" w:space="0" w:color="auto"/>
      </w:divBdr>
    </w:div>
    <w:div w:id="1469741770">
      <w:bodyDiv w:val="1"/>
      <w:marLeft w:val="0"/>
      <w:marRight w:val="0"/>
      <w:marTop w:val="0"/>
      <w:marBottom w:val="0"/>
      <w:divBdr>
        <w:top w:val="none" w:sz="0" w:space="0" w:color="auto"/>
        <w:left w:val="none" w:sz="0" w:space="0" w:color="auto"/>
        <w:bottom w:val="none" w:sz="0" w:space="0" w:color="auto"/>
        <w:right w:val="none" w:sz="0" w:space="0" w:color="auto"/>
      </w:divBdr>
    </w:div>
    <w:div w:id="16905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6d412-54fa-4bc1-b286-82b73b84dfb9">
      <Terms xmlns="http://schemas.microsoft.com/office/infopath/2007/PartnerControls"/>
    </lcf76f155ced4ddcb4097134ff3c332f>
    <_x0050_ol1 xmlns="34b6d412-54fa-4bc1-b286-82b73b84dfb9" xsi:nil="true"/>
    <TaxCatchAll xmlns="64325d95-35ba-46ca-aaac-778957f5ebb0" xsi:nil="true"/>
    <_dlc_DocId xmlns="64325d95-35ba-46ca-aaac-778957f5ebb0">U4VZSK3Q3Z65-1654811717-91541</_dlc_DocId>
    <_dlc_DocIdUrl xmlns="64325d95-35ba-46ca-aaac-778957f5ebb0">
      <Url>https://westyorkshirefire.sharepoint.com/teams/HR/_layouts/15/DocIdRedir.aspx?ID=U4VZSK3Q3Z65-1654811717-91541</Url>
      <Description>U4VZSK3Q3Z65-1654811717-91541</Description>
    </_dlc_DocIdUrl>
    <PolicyDepartment xmlns="34b6d412-54fa-4bc1-b286-82b73b84dfb9" xsi:nil="true"/>
    <PolicyApprover xmlns="34b6d412-54fa-4bc1-b286-82b73b84dfb9">
      <UserInfo>
        <DisplayName/>
        <AccountId xsi:nil="true"/>
        <AccountType/>
      </UserInfo>
    </PolicyApprover>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07B4F-B1FA-4EBC-A8CA-B4B2C0AFB88E}">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027C2561-FE24-42DD-A234-352162CD9291}">
  <ds:schemaRefs>
    <ds:schemaRef ds:uri="http://schemas.microsoft.com/sharepoint/v3/contenttype/forms"/>
  </ds:schemaRefs>
</ds:datastoreItem>
</file>

<file path=customXml/itemProps3.xml><?xml version="1.0" encoding="utf-8"?>
<ds:datastoreItem xmlns:ds="http://schemas.openxmlformats.org/officeDocument/2006/customXml" ds:itemID="{FBABECAB-11B5-48F8-9114-06649688160F}">
  <ds:schemaRefs>
    <ds:schemaRef ds:uri="http://schemas.microsoft.com/sharepoint/events"/>
  </ds:schemaRefs>
</ds:datastoreItem>
</file>

<file path=customXml/itemProps4.xml><?xml version="1.0" encoding="utf-8"?>
<ds:datastoreItem xmlns:ds="http://schemas.openxmlformats.org/officeDocument/2006/customXml" ds:itemID="{C38888F3-B532-4792-8FAE-5848BA6B8FA8}"/>
</file>

<file path=docProps/app.xml><?xml version="1.0" encoding="utf-8"?>
<Properties xmlns="http://schemas.openxmlformats.org/officeDocument/2006/extended-properties" xmlns:vt="http://schemas.openxmlformats.org/officeDocument/2006/docPropsVTypes">
  <Template>Normal.dotm</Template>
  <TotalTime>11</TotalTime>
  <Pages>2</Pages>
  <Words>740</Words>
  <Characters>4218</Characters>
  <Application>Microsoft Office Word</Application>
  <DocSecurity>0</DocSecurity>
  <Lines>35</Lines>
  <Paragraphs>9</Paragraphs>
  <ScaleCrop>false</ScaleCrop>
  <Company>West Yorkshire Police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Leah</dc:creator>
  <cp:keywords/>
  <dc:description/>
  <cp:lastModifiedBy>Liz Tingle</cp:lastModifiedBy>
  <cp:revision>2</cp:revision>
  <dcterms:created xsi:type="dcterms:W3CDTF">2025-02-04T14:47:00Z</dcterms:created>
  <dcterms:modified xsi:type="dcterms:W3CDTF">2025-02-04T14:47:00Z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2023-07-31T13:37:15Z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956b574c-d2b7-4b45-a913-54d2ae878b2e</vt:lpwstr>
  </property>
  <property fmtid="{D5CDD505-2E9C-101B-9397-08002B2CF9AE}" pid="8" name="MSIP_Label_159e5fe0-93b7-4e24-83b8-c0737a05597a_ContentBits">
    <vt:lpwstr>0</vt:lpwstr>
  </property>
  <property fmtid="{D5CDD505-2E9C-101B-9397-08002B2CF9AE}" pid="9" name="ContentTypeId">
    <vt:lpwstr>0x010100DF14F4A99CF1DE4B9D2B5229B79D3C3A</vt:lpwstr>
  </property>
  <property fmtid="{D5CDD505-2E9C-101B-9397-08002B2CF9AE}" pid="10" name="_dlc_DocIdItemGuid">
    <vt:lpwstr>29989b0a-67f3-4df0-8d97-51eba4d72cac</vt:lpwstr>
  </property>
  <property fmtid="{D5CDD505-2E9C-101B-9397-08002B2CF9AE}" pid="11" name="MediaServiceImageTags">
    <vt:lpwstr/>
  </property>
</Properties>
</file>